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DF4" w:rsidRPr="00576B51" w:rsidRDefault="008B1B3F">
      <w:pPr>
        <w:pStyle w:val="3GPPHeader"/>
        <w:spacing w:after="60"/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435889">
        <w:t>3GPP TSG-RAN2</w:t>
      </w:r>
      <w:r>
        <w:t>#101</w:t>
      </w:r>
      <w:r w:rsidR="00680A27">
        <w:tab/>
      </w:r>
      <w:r w:rsidR="00680A27" w:rsidRPr="00576B51">
        <w:t>Tdo</w:t>
      </w:r>
      <w:bookmarkStart w:id="6" w:name="_GoBack"/>
      <w:bookmarkEnd w:id="6"/>
      <w:r w:rsidR="00680A27" w:rsidRPr="00576B51">
        <w:t xml:space="preserve">c </w:t>
      </w:r>
      <w:r w:rsidR="006C25F3" w:rsidRPr="00576B51">
        <w:t>R2-1803015</w:t>
      </w:r>
    </w:p>
    <w:p w:rsidR="008D0DF4" w:rsidRDefault="008B1B3F">
      <w:pPr>
        <w:pStyle w:val="3GPPHeader"/>
      </w:pPr>
      <w:r w:rsidRPr="008B1B3F">
        <w:t>Athens, Greece, Feb. 26 – March 2, 2018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304D66" w:rsidRPr="00304D66">
        <w:rPr>
          <w:rFonts w:ascii="Arial" w:hAnsi="Arial" w:cs="Arial"/>
        </w:rPr>
        <w:t xml:space="preserve">draft </w:t>
      </w:r>
      <w:r w:rsidRPr="00F85511">
        <w:rPr>
          <w:rFonts w:ascii="Arial" w:hAnsi="Arial" w:cs="Arial"/>
        </w:rPr>
        <w:t xml:space="preserve">LS on </w:t>
      </w:r>
      <w:r w:rsidR="00BD6859">
        <w:rPr>
          <w:rFonts w:ascii="Arial" w:hAnsi="Arial" w:cs="Arial"/>
        </w:rPr>
        <w:t>support of 64QAM and Tx</w:t>
      </w:r>
      <w:r w:rsidR="008B1B3F" w:rsidRPr="008B1B3F">
        <w:rPr>
          <w:rFonts w:ascii="Arial" w:hAnsi="Arial" w:cs="Arial"/>
        </w:rPr>
        <w:t xml:space="preserve"> diversity</w:t>
      </w:r>
      <w:r w:rsidR="004469DA">
        <w:rPr>
          <w:rFonts w:ascii="Arial" w:hAnsi="Arial" w:cs="Arial"/>
        </w:rPr>
        <w:t xml:space="preserve"> for Rel-15 V2X UE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75569A" w:rsidRPr="005F77E5">
        <w:rPr>
          <w:rFonts w:ascii="Arial" w:hAnsi="Arial" w:cs="Arial"/>
          <w:bCs/>
        </w:rPr>
        <w:t>LTE_eV2X-Core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304D66">
        <w:rPr>
          <w:rFonts w:ascii="Arial" w:hAnsi="Arial" w:cs="Arial"/>
          <w:bCs/>
        </w:rPr>
        <w:t xml:space="preserve">LG Electronics [to be </w:t>
      </w:r>
      <w:r w:rsidR="0069000C">
        <w:rPr>
          <w:rFonts w:ascii="Arial" w:hAnsi="Arial" w:cs="Arial"/>
          <w:bCs/>
        </w:rPr>
        <w:t>RAN2</w:t>
      </w:r>
      <w:r w:rsidR="00304D66">
        <w:rPr>
          <w:rFonts w:ascii="Arial" w:hAnsi="Arial" w:cs="Arial"/>
          <w:bCs/>
        </w:rPr>
        <w:t>]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8B1B3F">
        <w:rPr>
          <w:rFonts w:ascii="Arial" w:hAnsi="Arial" w:cs="Arial"/>
          <w:bCs/>
        </w:rPr>
        <w:t>SA1</w:t>
      </w:r>
      <w:r w:rsidR="008022BE">
        <w:rPr>
          <w:rFonts w:ascii="Arial" w:hAnsi="Arial" w:cs="Arial"/>
          <w:bCs/>
        </w:rPr>
        <w:t xml:space="preserve">, </w:t>
      </w:r>
      <w:r w:rsidR="008B1B3F">
        <w:rPr>
          <w:rFonts w:ascii="Arial" w:hAnsi="Arial" w:cs="Arial"/>
          <w:bCs/>
        </w:rPr>
        <w:t>SA2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557EE0">
        <w:rPr>
          <w:rFonts w:ascii="Arial" w:hAnsi="Arial" w:cs="Arial"/>
          <w:bCs/>
        </w:rPr>
        <w:t>Tae</w:t>
      </w:r>
      <w:r w:rsidR="00643A49">
        <w:rPr>
          <w:rFonts w:ascii="Arial" w:hAnsi="Arial" w:cs="Arial"/>
          <w:bCs/>
        </w:rPr>
        <w:t>h</w:t>
      </w:r>
      <w:r w:rsidR="00557EE0">
        <w:rPr>
          <w:rFonts w:ascii="Arial" w:hAnsi="Arial" w:cs="Arial"/>
          <w:bCs/>
        </w:rPr>
        <w:t>un Kim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557EE0">
        <w:rPr>
          <w:rFonts w:ascii="Arial" w:hAnsi="Arial" w:cs="Arial"/>
          <w:bCs/>
          <w:color w:val="0000FF"/>
        </w:rPr>
        <w:t>taehun78</w:t>
      </w:r>
      <w:r w:rsidR="00161F06">
        <w:rPr>
          <w:rFonts w:ascii="Arial" w:hAnsi="Arial" w:cs="Arial"/>
          <w:bCs/>
          <w:color w:val="0000FF"/>
        </w:rPr>
        <w:t xml:space="preserve">[DOT] </w:t>
      </w:r>
      <w:r w:rsidR="00557EE0">
        <w:rPr>
          <w:rFonts w:ascii="Arial" w:hAnsi="Arial" w:cs="Arial"/>
          <w:bCs/>
          <w:color w:val="0000FF"/>
        </w:rPr>
        <w:t>kim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161F06">
        <w:rPr>
          <w:rFonts w:ascii="Arial" w:hAnsi="Arial" w:cs="Arial"/>
          <w:bCs/>
          <w:color w:val="0000FF"/>
        </w:rPr>
        <w:t>LGE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1"/>
      </w:pPr>
      <w:r>
        <w:t>1</w:t>
      </w:r>
      <w:r>
        <w:tab/>
      </w:r>
      <w:r w:rsidR="00F85511">
        <w:t>Overall description</w:t>
      </w:r>
    </w:p>
    <w:p w:rsidR="00426F21" w:rsidRDefault="00EF43B1" w:rsidP="004469DA">
      <w:r>
        <w:t xml:space="preserve">RAN2 </w:t>
      </w:r>
      <w:r w:rsidR="008B1B3F">
        <w:t xml:space="preserve">has discussed on support of 64 QAM and TX diversity for Rel-15 V2X UE. </w:t>
      </w:r>
      <w:r w:rsidR="00557EE0">
        <w:t>RAN2’s</w:t>
      </w:r>
      <w:r w:rsidR="0075569A">
        <w:t xml:space="preserve"> understanding is that </w:t>
      </w:r>
      <w:r w:rsidR="004469DA" w:rsidRPr="004469DA">
        <w:t>Rel-14 UE or Rel-15 UE not supporting 64QAM o</w:t>
      </w:r>
      <w:r w:rsidR="004469DA">
        <w:t>r TX diversity cannot receive Re</w:t>
      </w:r>
      <w:r w:rsidR="00557EE0">
        <w:t>l</w:t>
      </w:r>
      <w:r w:rsidR="004469DA" w:rsidRPr="004469DA">
        <w:t xml:space="preserve">-15 sidelink transmissions with 64QAM or TX diversity from Rel-15 UEs. </w:t>
      </w:r>
      <w:r w:rsidR="00426F21">
        <w:t xml:space="preserve">Thus, </w:t>
      </w:r>
      <w:r w:rsidR="004469DA">
        <w:t xml:space="preserve">RAN2 </w:t>
      </w:r>
      <w:r w:rsidR="00426F21">
        <w:t xml:space="preserve">assumed </w:t>
      </w:r>
      <w:r w:rsidR="0075569A">
        <w:t xml:space="preserve">whether </w:t>
      </w:r>
      <w:r w:rsidR="00426F21" w:rsidRPr="004469DA">
        <w:t>64QAM o</w:t>
      </w:r>
      <w:r w:rsidR="00426F21">
        <w:t>r TX diversity</w:t>
      </w:r>
      <w:r w:rsidR="0075569A">
        <w:t xml:space="preserve"> is allowed to use</w:t>
      </w:r>
      <w:r w:rsidR="00426F21">
        <w:t xml:space="preserve"> depends on service type and upper layers provide the information for whether the service type is allowed to use </w:t>
      </w:r>
      <w:r w:rsidR="00426F21" w:rsidRPr="004469DA">
        <w:t>64QAM o</w:t>
      </w:r>
      <w:r w:rsidR="00426F21">
        <w:t xml:space="preserve">r TX diversity. </w:t>
      </w:r>
    </w:p>
    <w:p w:rsidR="0075569A" w:rsidRDefault="00426F21" w:rsidP="00426F21">
      <w:pPr>
        <w:spacing w:line="256" w:lineRule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RAN2 would like to ask </w:t>
      </w:r>
      <w:r w:rsidR="0075569A">
        <w:rPr>
          <w:rFonts w:eastAsia="맑은 고딕"/>
          <w:lang w:eastAsia="ko-KR"/>
        </w:rPr>
        <w:t>the following questions</w:t>
      </w:r>
    </w:p>
    <w:p w:rsidR="0072778B" w:rsidRDefault="0075569A" w:rsidP="0075569A">
      <w:pPr>
        <w:spacing w:line="256" w:lineRule="auto"/>
        <w:ind w:leftChars="100" w:left="2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To SA1</w:t>
      </w:r>
      <w:r w:rsidR="00EA79AD">
        <w:rPr>
          <w:rFonts w:eastAsia="맑은 고딕"/>
          <w:lang w:eastAsia="ko-KR"/>
        </w:rPr>
        <w:t xml:space="preserve"> </w:t>
      </w:r>
    </w:p>
    <w:p w:rsidR="00426F21" w:rsidRPr="0075569A" w:rsidRDefault="00426F21" w:rsidP="0075569A">
      <w:pPr>
        <w:pStyle w:val="afa"/>
        <w:numPr>
          <w:ilvl w:val="0"/>
          <w:numId w:val="20"/>
        </w:numPr>
        <w:spacing w:line="256" w:lineRule="auto"/>
        <w:rPr>
          <w:rFonts w:eastAsia="맑은 고딕"/>
          <w:lang w:eastAsia="ko-KR"/>
        </w:rPr>
      </w:pPr>
      <w:r w:rsidRPr="0075569A">
        <w:rPr>
          <w:rFonts w:eastAsia="맑은 고딕"/>
          <w:lang w:eastAsia="ko-KR"/>
        </w:rPr>
        <w:t>Q1.</w:t>
      </w:r>
      <w:r w:rsidR="00EA79AD" w:rsidRPr="0075569A">
        <w:rPr>
          <w:rFonts w:eastAsia="맑은 고딕"/>
          <w:lang w:eastAsia="ko-KR"/>
        </w:rPr>
        <w:t xml:space="preserve"> Does whether</w:t>
      </w:r>
      <w:r w:rsidR="00EA79AD">
        <w:t xml:space="preserve"> </w:t>
      </w:r>
      <w:r w:rsidR="00EA79AD" w:rsidRPr="004469DA">
        <w:t>64QAM o</w:t>
      </w:r>
      <w:r w:rsidR="00EA79AD">
        <w:t xml:space="preserve">r TX diversity </w:t>
      </w:r>
      <w:r w:rsidR="0075569A">
        <w:t>is allowed to use</w:t>
      </w:r>
      <w:r w:rsidR="00EA79AD" w:rsidRPr="0075569A">
        <w:rPr>
          <w:rFonts w:eastAsia="맑은 고딕"/>
          <w:lang w:eastAsia="ko-KR"/>
        </w:rPr>
        <w:t xml:space="preserve"> depend</w:t>
      </w:r>
      <w:r w:rsidR="00304D66">
        <w:rPr>
          <w:rFonts w:eastAsia="맑은 고딕"/>
          <w:lang w:eastAsia="ko-KR"/>
        </w:rPr>
        <w:t>s</w:t>
      </w:r>
      <w:r w:rsidR="00EA79AD" w:rsidRPr="0075569A">
        <w:rPr>
          <w:rFonts w:eastAsia="맑은 고딕"/>
          <w:lang w:eastAsia="ko-KR"/>
        </w:rPr>
        <w:t xml:space="preserve"> on service type? If not, what is criterion?</w:t>
      </w:r>
    </w:p>
    <w:p w:rsidR="0075569A" w:rsidRPr="0075569A" w:rsidRDefault="0075569A" w:rsidP="0075569A">
      <w:pPr>
        <w:spacing w:line="256" w:lineRule="auto"/>
        <w:ind w:leftChars="100" w:left="2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To SA2</w:t>
      </w:r>
    </w:p>
    <w:p w:rsidR="00EA79AD" w:rsidRPr="0075569A" w:rsidRDefault="0075569A" w:rsidP="0075569A">
      <w:pPr>
        <w:pStyle w:val="afa"/>
        <w:numPr>
          <w:ilvl w:val="0"/>
          <w:numId w:val="20"/>
        </w:numPr>
        <w:spacing w:line="256" w:lineRule="auto"/>
        <w:rPr>
          <w:rFonts w:eastAsia="맑은 고딕"/>
          <w:lang w:eastAsia="ko-KR"/>
        </w:rPr>
      </w:pPr>
      <w:r w:rsidRPr="0075569A">
        <w:rPr>
          <w:rFonts w:eastAsia="맑은 고딕"/>
          <w:lang w:eastAsia="ko-KR"/>
        </w:rPr>
        <w:t>Q2: Is it possible</w:t>
      </w:r>
      <w:r w:rsidR="00EA79AD" w:rsidRPr="0075569A">
        <w:rPr>
          <w:rFonts w:eastAsia="맑은 고딕"/>
          <w:lang w:eastAsia="ko-KR"/>
        </w:rPr>
        <w:t xml:space="preserve"> </w:t>
      </w:r>
      <w:r w:rsidR="004B6CBE">
        <w:rPr>
          <w:rFonts w:eastAsia="맑은 고딕"/>
          <w:lang w:eastAsia="ko-KR"/>
        </w:rPr>
        <w:t xml:space="preserve">for </w:t>
      </w:r>
      <w:r w:rsidR="00EA79AD" w:rsidRPr="0075569A">
        <w:rPr>
          <w:rFonts w:eastAsia="맑은 고딕"/>
          <w:lang w:eastAsia="ko-KR"/>
        </w:rPr>
        <w:t>the AS layer to obtain the information for supporting 64 QAM and Tx diversity associated to V2X packets to be transmitted over the PC5</w:t>
      </w:r>
      <w:r w:rsidRPr="0075569A">
        <w:rPr>
          <w:rFonts w:eastAsia="맑은 고딕"/>
          <w:lang w:eastAsia="ko-KR"/>
        </w:rPr>
        <w:t xml:space="preserve"> and how can be achieved?</w:t>
      </w:r>
    </w:p>
    <w:p w:rsidR="002A5E62" w:rsidRDefault="002A5E62" w:rsidP="006B297E"/>
    <w:p w:rsidR="008022BE" w:rsidRDefault="008022BE" w:rsidP="008022BE">
      <w:pPr>
        <w:pStyle w:val="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 w:rsidR="0075569A">
        <w:rPr>
          <w:b/>
          <w:u w:val="single"/>
        </w:rPr>
        <w:t>SA1</w:t>
      </w:r>
      <w:r w:rsidRPr="001852E7">
        <w:rPr>
          <w:b/>
        </w:rPr>
        <w:t>:</w:t>
      </w:r>
    </w:p>
    <w:p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 w:rsidR="0075569A">
        <w:rPr>
          <w:b/>
          <w:u w:val="single"/>
        </w:rPr>
        <w:t>SA2</w:t>
      </w:r>
      <w:r w:rsidRPr="001852E7">
        <w:rPr>
          <w:b/>
        </w:rPr>
        <w:t xml:space="preserve">: </w:t>
      </w:r>
    </w:p>
    <w:p w:rsidR="008022BE" w:rsidRPr="001852E7" w:rsidRDefault="000E3EF3" w:rsidP="008022BE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 xml:space="preserve">inputs on </w:t>
      </w:r>
      <w:r w:rsidR="00373842">
        <w:rPr>
          <w:b/>
        </w:rPr>
        <w:t>Q2</w:t>
      </w:r>
    </w:p>
    <w:p w:rsidR="008022BE" w:rsidRDefault="008022BE" w:rsidP="008022BE">
      <w:pPr>
        <w:pStyle w:val="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:rsidR="0075569A" w:rsidRPr="00FF78B7" w:rsidRDefault="0075569A" w:rsidP="007556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F78B7">
        <w:rPr>
          <w:rFonts w:ascii="Arial" w:hAnsi="Arial" w:cs="Arial"/>
          <w:bCs/>
        </w:rPr>
        <w:t>RAN2#101</w:t>
      </w:r>
      <w:r>
        <w:rPr>
          <w:rFonts w:ascii="Arial" w:hAnsi="Arial" w:cs="Arial"/>
          <w:bCs/>
        </w:rPr>
        <w:t>-bis</w:t>
      </w:r>
      <w:r w:rsidRPr="00FF78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16 - 20</w:t>
      </w:r>
      <w:r w:rsidRPr="00FF78B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FF78B7">
        <w:rPr>
          <w:rFonts w:ascii="Arial" w:hAnsi="Arial" w:cs="Arial"/>
          <w:bCs/>
        </w:rPr>
        <w:t xml:space="preserve"> 2018</w:t>
      </w:r>
      <w:r w:rsidRPr="00FF78B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Sanya (TBC)</w:t>
      </w:r>
      <w:r w:rsidRPr="00FF78B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:rsidR="004B6CBE" w:rsidRDefault="004B6CBE" w:rsidP="004B6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  <w:lang w:eastAsia="ko-KR"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 xml:space="preserve">21 </w:t>
      </w:r>
      <w:r>
        <w:rPr>
          <w:rFonts w:ascii="Arial" w:hAnsi="Arial" w:cs="Arial"/>
          <w:bCs/>
        </w:rPr>
        <w:t xml:space="preserve">- 25 </w:t>
      </w:r>
      <w:r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  <w:t xml:space="preserve">Busan, </w:t>
      </w:r>
      <w:r>
        <w:rPr>
          <w:rFonts w:ascii="Arial" w:hAnsi="Arial" w:cs="Arial"/>
          <w:bCs/>
          <w:lang w:eastAsia="ko-KR"/>
        </w:rPr>
        <w:t>Korea</w:t>
      </w:r>
    </w:p>
    <w:p w:rsidR="00A00352" w:rsidRPr="0075569A" w:rsidRDefault="00A00352" w:rsidP="008022BE"/>
    <w:sectPr w:rsidR="00A00352" w:rsidRPr="0075569A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24" w:rsidRDefault="00140624" w:rsidP="007846FF">
      <w:pPr>
        <w:spacing w:after="0" w:line="240" w:lineRule="auto"/>
      </w:pPr>
      <w:r>
        <w:separator/>
      </w:r>
    </w:p>
  </w:endnote>
  <w:endnote w:type="continuationSeparator" w:id="0">
    <w:p w:rsidR="00140624" w:rsidRDefault="00140624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24" w:rsidRDefault="00140624" w:rsidP="007846FF">
      <w:pPr>
        <w:spacing w:after="0" w:line="240" w:lineRule="auto"/>
      </w:pPr>
      <w:r>
        <w:separator/>
      </w:r>
    </w:p>
  </w:footnote>
  <w:footnote w:type="continuationSeparator" w:id="0">
    <w:p w:rsidR="00140624" w:rsidRDefault="00140624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E02FC"/>
    <w:multiLevelType w:val="hybridMultilevel"/>
    <w:tmpl w:val="0322AF38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4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624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1F06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D66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4E59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7A0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26F21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1F0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69DA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6CBE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57EE0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B51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3A49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6E32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25F3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69A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1B3F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3C71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0DDD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5EF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6859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6A29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A79AD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1">
    <w:name w:val="heading 1"/>
    <w:next w:val="a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66B3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66B3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6B3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66B3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66B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rsid w:val="00066B37"/>
    <w:pPr>
      <w:ind w:left="1135"/>
    </w:pPr>
  </w:style>
  <w:style w:type="paragraph" w:styleId="20">
    <w:name w:val="List 2"/>
    <w:basedOn w:val="a3"/>
    <w:qFormat/>
    <w:rsid w:val="00066B37"/>
    <w:pPr>
      <w:ind w:left="851"/>
    </w:pPr>
  </w:style>
  <w:style w:type="paragraph" w:styleId="a3">
    <w:name w:val="List"/>
    <w:basedOn w:val="a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rsid w:val="00066B37"/>
    <w:rPr>
      <w:b/>
      <w:bCs/>
    </w:rPr>
  </w:style>
  <w:style w:type="paragraph" w:styleId="a5">
    <w:name w:val="annotation text"/>
    <w:basedOn w:val="a"/>
    <w:link w:val="Char0"/>
    <w:uiPriority w:val="99"/>
    <w:qFormat/>
    <w:rsid w:val="00066B37"/>
  </w:style>
  <w:style w:type="paragraph" w:styleId="70">
    <w:name w:val="toc 7"/>
    <w:basedOn w:val="60"/>
    <w:next w:val="a"/>
    <w:uiPriority w:val="39"/>
    <w:qFormat/>
    <w:rsid w:val="00066B37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066B37"/>
    <w:pPr>
      <w:ind w:left="1985" w:hanging="1985"/>
    </w:pPr>
  </w:style>
  <w:style w:type="paragraph" w:styleId="50">
    <w:name w:val="toc 5"/>
    <w:basedOn w:val="40"/>
    <w:next w:val="a"/>
    <w:uiPriority w:val="39"/>
    <w:rsid w:val="00066B37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066B37"/>
    <w:pPr>
      <w:ind w:left="1418" w:hanging="1418"/>
    </w:pPr>
  </w:style>
  <w:style w:type="paragraph" w:styleId="31">
    <w:name w:val="toc 3"/>
    <w:basedOn w:val="21"/>
    <w:next w:val="a"/>
    <w:uiPriority w:val="39"/>
    <w:qFormat/>
    <w:rsid w:val="00066B37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22">
    <w:name w:val="List Number 2"/>
    <w:basedOn w:val="a6"/>
    <w:rsid w:val="00066B37"/>
    <w:pPr>
      <w:ind w:left="851"/>
    </w:pPr>
  </w:style>
  <w:style w:type="paragraph" w:styleId="a6">
    <w:name w:val="List Number"/>
    <w:basedOn w:val="a3"/>
    <w:qFormat/>
    <w:rsid w:val="00066B37"/>
  </w:style>
  <w:style w:type="paragraph" w:styleId="41">
    <w:name w:val="List Bullet 4"/>
    <w:basedOn w:val="32"/>
    <w:qFormat/>
    <w:rsid w:val="00066B37"/>
    <w:pPr>
      <w:ind w:left="1418"/>
    </w:pPr>
  </w:style>
  <w:style w:type="paragraph" w:styleId="32">
    <w:name w:val="List Bullet 3"/>
    <w:basedOn w:val="23"/>
    <w:qFormat/>
    <w:rsid w:val="00066B37"/>
    <w:pPr>
      <w:ind w:left="1135"/>
    </w:pPr>
  </w:style>
  <w:style w:type="paragraph" w:styleId="23">
    <w:name w:val="List Bullet 2"/>
    <w:basedOn w:val="a7"/>
    <w:qFormat/>
    <w:rsid w:val="00066B37"/>
    <w:pPr>
      <w:ind w:left="851"/>
    </w:pPr>
  </w:style>
  <w:style w:type="paragraph" w:styleId="a7">
    <w:name w:val="List Bullet"/>
    <w:basedOn w:val="a3"/>
    <w:qFormat/>
    <w:rsid w:val="00066B37"/>
  </w:style>
  <w:style w:type="paragraph" w:styleId="a8">
    <w:name w:val="capt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rsid w:val="00066B37"/>
    <w:pPr>
      <w:ind w:left="1702"/>
    </w:pPr>
  </w:style>
  <w:style w:type="paragraph" w:styleId="80">
    <w:name w:val="toc 8"/>
    <w:basedOn w:val="10"/>
    <w:next w:val="a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rsid w:val="00066B37"/>
    <w:pPr>
      <w:jc w:val="center"/>
    </w:pPr>
    <w:rPr>
      <w:i/>
    </w:rPr>
  </w:style>
  <w:style w:type="paragraph" w:styleId="ae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">
    <w:name w:val="index heading"/>
    <w:basedOn w:val="a"/>
    <w:next w:val="a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5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rsid w:val="00066B37"/>
    <w:pPr>
      <w:ind w:left="1702"/>
    </w:pPr>
  </w:style>
  <w:style w:type="paragraph" w:styleId="42">
    <w:name w:val="List 4"/>
    <w:basedOn w:val="30"/>
    <w:qFormat/>
    <w:rsid w:val="00066B37"/>
    <w:pPr>
      <w:ind w:left="1418"/>
    </w:pPr>
  </w:style>
  <w:style w:type="paragraph" w:styleId="90">
    <w:name w:val="toc 9"/>
    <w:basedOn w:val="80"/>
    <w:next w:val="a"/>
    <w:uiPriority w:val="39"/>
    <w:qFormat/>
    <w:rsid w:val="00066B37"/>
    <w:pPr>
      <w:ind w:left="1418" w:hanging="1418"/>
    </w:pPr>
  </w:style>
  <w:style w:type="paragraph" w:styleId="11">
    <w:name w:val="index 1"/>
    <w:basedOn w:val="a"/>
    <w:next w:val="a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rsid w:val="00066B37"/>
    <w:pPr>
      <w:ind w:left="284"/>
    </w:pPr>
  </w:style>
  <w:style w:type="character" w:styleId="af1">
    <w:name w:val="Strong"/>
    <w:uiPriority w:val="22"/>
    <w:qFormat/>
    <w:rsid w:val="00066B37"/>
    <w:rPr>
      <w:b/>
      <w:bCs/>
    </w:rPr>
  </w:style>
  <w:style w:type="character" w:styleId="af2">
    <w:name w:val="page number"/>
    <w:basedOn w:val="a0"/>
    <w:qFormat/>
    <w:rsid w:val="00066B37"/>
  </w:style>
  <w:style w:type="character" w:styleId="af3">
    <w:name w:val="FollowedHyperlink"/>
    <w:unhideWhenUsed/>
    <w:qFormat/>
    <w:rsid w:val="00066B37"/>
    <w:rPr>
      <w:color w:val="954F72"/>
      <w:u w:val="single"/>
    </w:rPr>
  </w:style>
  <w:style w:type="character" w:styleId="af4">
    <w:name w:val="Emphasis"/>
    <w:qFormat/>
    <w:rsid w:val="00066B37"/>
    <w:rPr>
      <w:i/>
      <w:iCs/>
    </w:rPr>
  </w:style>
  <w:style w:type="character" w:styleId="af5">
    <w:name w:val="Hyperlink"/>
    <w:qFormat/>
    <w:rsid w:val="00066B37"/>
    <w:rPr>
      <w:color w:val="0000FF"/>
      <w:u w:val="single"/>
    </w:rPr>
  </w:style>
  <w:style w:type="character" w:styleId="HTML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sid w:val="00066B37"/>
    <w:rPr>
      <w:sz w:val="16"/>
      <w:szCs w:val="16"/>
    </w:rPr>
  </w:style>
  <w:style w:type="character" w:styleId="af7">
    <w:name w:val="footnote reference"/>
    <w:qFormat/>
    <w:rsid w:val="00066B37"/>
    <w:rPr>
      <w:b/>
      <w:position w:val="6"/>
      <w:sz w:val="16"/>
    </w:rPr>
  </w:style>
  <w:style w:type="table" w:styleId="af8">
    <w:name w:val="Table Grid"/>
    <w:basedOn w:val="a1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qFormat/>
    <w:rsid w:val="00066B3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1"/>
    <w:next w:val="a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a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a"/>
    <w:rsid w:val="00066B37"/>
    <w:pPr>
      <w:keepLines/>
      <w:ind w:left="1702" w:hanging="1418"/>
    </w:pPr>
  </w:style>
  <w:style w:type="paragraph" w:customStyle="1" w:styleId="FP">
    <w:name w:val="FP"/>
    <w:basedOn w:val="a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a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a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a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a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a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a"/>
    <w:qFormat/>
    <w:rsid w:val="00066B37"/>
    <w:rPr>
      <w:i/>
      <w:color w:val="0000FF"/>
    </w:rPr>
  </w:style>
  <w:style w:type="character" w:customStyle="1" w:styleId="Char4">
    <w:name w:val="풍선 도움말 텍스트 Char"/>
    <w:link w:val="ac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메모 텍스트 Char"/>
    <w:link w:val="a5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맑은 고딕" w:hAnsi="Arial"/>
      <w:sz w:val="18"/>
      <w:lang w:val="zh-CN" w:eastAsia="ja-JP"/>
    </w:rPr>
  </w:style>
  <w:style w:type="character" w:customStyle="1" w:styleId="Char5">
    <w:name w:val="각주 텍스트 Char"/>
    <w:link w:val="af0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Char1">
    <w:name w:val="문서 구조 Char"/>
    <w:link w:val="a9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글자만 Char"/>
    <w:link w:val="ab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a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har">
    <w:name w:val="메모 주제 Char"/>
    <w:link w:val="a4"/>
    <w:qFormat/>
    <w:rsid w:val="00066B37"/>
    <w:rPr>
      <w:b/>
      <w:bCs/>
      <w:lang w:val="en-GB" w:eastAsia="en-US"/>
    </w:rPr>
  </w:style>
  <w:style w:type="character" w:customStyle="1" w:styleId="Char2">
    <w:name w:val="본문 Char"/>
    <w:link w:val="aa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a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502F90"/>
    <w:pPr>
      <w:numPr>
        <w:numId w:val="4"/>
      </w:numPr>
      <w:spacing w:after="0"/>
    </w:pPr>
    <w:rPr>
      <w:rFonts w:ascii="Times" w:eastAsia="바탕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af9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afa">
    <w:name w:val="List Paragraph"/>
    <w:basedOn w:val="a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7B380F-8960-4FD6-9C1D-339A1508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LGE</cp:lastModifiedBy>
  <cp:revision>7</cp:revision>
  <cp:lastPrinted>2017-05-08T11:55:00Z</cp:lastPrinted>
  <dcterms:created xsi:type="dcterms:W3CDTF">2018-02-12T06:02:00Z</dcterms:created>
  <dcterms:modified xsi:type="dcterms:W3CDTF">2018-02-15T05:18:00Z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